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CA33A4" w:rsidRDefault="00CA33A4" w:rsidP="00CA33A4">
      <w:r>
        <w:rPr>
          <w:noProof/>
        </w:rPr>
        <w:drawing>
          <wp:inline distT="0" distB="0" distL="0" distR="0" wp14:anchorId="3A7C7D65" wp14:editId="54E35100">
            <wp:extent cx="1407160" cy="735330"/>
            <wp:effectExtent l="0" t="0" r="2540" b="0"/>
            <wp:docPr id="1" name="Grafik 1" descr="Home"/>
            <wp:cNvGraphicFramePr/>
            <a:graphic xmlns:a="http://schemas.openxmlformats.org/drawingml/2006/main">
              <a:graphicData uri="http://schemas.openxmlformats.org/drawingml/2006/picture">
                <pic:pic xmlns:pic="http://schemas.openxmlformats.org/drawingml/2006/picture">
                  <pic:nvPicPr>
                    <pic:cNvPr id="1" name="Grafik 1" descr="Hom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160" cy="735330"/>
                    </a:xfrm>
                    <a:prstGeom prst="rect">
                      <a:avLst/>
                    </a:prstGeom>
                    <a:noFill/>
                    <a:ln>
                      <a:noFill/>
                    </a:ln>
                  </pic:spPr>
                </pic:pic>
              </a:graphicData>
            </a:graphic>
          </wp:inline>
        </w:drawing>
      </w:r>
      <w:r>
        <w:t xml:space="preserve">                                            </w:t>
      </w:r>
      <w:r>
        <w:rPr>
          <w:rFonts w:ascii="Arial" w:hAnsi="Arial" w:cs="Arial"/>
          <w:noProof/>
          <w:color w:val="000000"/>
          <w:sz w:val="18"/>
          <w:szCs w:val="18"/>
        </w:rPr>
        <w:drawing>
          <wp:inline distT="0" distB="0" distL="0" distR="0" wp14:anchorId="2FA74784" wp14:editId="3F6F569D">
            <wp:extent cx="1885950" cy="390525"/>
            <wp:effectExtent l="0" t="0" r="0" b="9525"/>
            <wp:docPr id="2" name="Picture 2" descr="http://www.onr.org.uk/assets/email/onr-logo-emai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r.org.uk/assets/email/onr-logo-email-signatur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390525"/>
                    </a:xfrm>
                    <a:prstGeom prst="rect">
                      <a:avLst/>
                    </a:prstGeom>
                    <a:noFill/>
                    <a:ln>
                      <a:noFill/>
                    </a:ln>
                  </pic:spPr>
                </pic:pic>
              </a:graphicData>
            </a:graphic>
          </wp:inline>
        </w:drawing>
      </w:r>
      <w:r>
        <w:t xml:space="preserve">       </w:t>
      </w:r>
    </w:p>
    <w:p w:rsidR="00CA33A4" w:rsidRDefault="00CA33A4" w:rsidP="00CA33A4"/>
    <w:p w:rsidR="00335E99" w:rsidRDefault="00880482" w:rsidP="00880482">
      <w:pPr>
        <w:pStyle w:val="Heading1"/>
        <w:jc w:val="center"/>
        <w:rPr>
          <w:rFonts w:ascii="Arial" w:eastAsia="Times New Roman" w:hAnsi="Arial" w:cs="Arial"/>
          <w:color w:val="000000"/>
          <w:kern w:val="36"/>
          <w:sz w:val="24"/>
          <w:szCs w:val="24"/>
          <w:lang w:eastAsia="de-DE"/>
        </w:rPr>
      </w:pPr>
      <w:r>
        <w:rPr>
          <w:rFonts w:ascii="Arial" w:eastAsia="Times New Roman" w:hAnsi="Arial" w:cs="Arial"/>
          <w:color w:val="000000"/>
          <w:kern w:val="36"/>
          <w:sz w:val="24"/>
          <w:szCs w:val="24"/>
          <w:lang w:eastAsia="de-DE"/>
        </w:rPr>
        <w:t>W</w:t>
      </w:r>
      <w:r w:rsidR="00CA33A4" w:rsidRPr="00CA33A4">
        <w:rPr>
          <w:rFonts w:ascii="Arial" w:eastAsia="Times New Roman" w:hAnsi="Arial" w:cs="Arial"/>
          <w:color w:val="000000"/>
          <w:kern w:val="36"/>
          <w:sz w:val="24"/>
          <w:szCs w:val="24"/>
          <w:lang w:eastAsia="de-DE"/>
        </w:rPr>
        <w:t>orking Group 2 on</w:t>
      </w:r>
      <w:r w:rsidR="00CA33A4" w:rsidRPr="00CA33A4">
        <w:rPr>
          <w:rFonts w:ascii="Arial" w:eastAsia="Times New Roman" w:hAnsi="Arial" w:cs="Arial"/>
          <w:color w:val="auto"/>
          <w:kern w:val="36"/>
          <w:sz w:val="24"/>
          <w:szCs w:val="24"/>
          <w:lang w:eastAsia="de-DE"/>
        </w:rPr>
        <w:t xml:space="preserve"> Improving Radioactive Waste Management, Spent Fuel and Decommissioning Arrangements </w:t>
      </w:r>
      <w:r w:rsidR="00CA33A4" w:rsidRPr="00CA33A4">
        <w:rPr>
          <w:rFonts w:ascii="Arial" w:eastAsia="Times New Roman" w:hAnsi="Arial" w:cs="Arial"/>
          <w:color w:val="000000"/>
          <w:kern w:val="36"/>
          <w:sz w:val="24"/>
          <w:szCs w:val="24"/>
          <w:lang w:eastAsia="de-DE"/>
        </w:rPr>
        <w:t>(WGRWMD)</w:t>
      </w:r>
      <w:bookmarkStart w:id="0" w:name="_GoBack"/>
      <w:bookmarkEnd w:id="0"/>
    </w:p>
    <w:p w:rsidR="00335E99" w:rsidRDefault="00CA33A4" w:rsidP="00880482">
      <w:pPr>
        <w:pStyle w:val="Heading1"/>
        <w:jc w:val="center"/>
        <w:rPr>
          <w:rFonts w:ascii="Arial" w:hAnsi="Arial" w:cs="Arial"/>
          <w:color w:val="000000"/>
          <w:kern w:val="36"/>
          <w:lang w:eastAsia="de-DE"/>
        </w:rPr>
      </w:pPr>
      <w:r w:rsidRPr="00CA33A4">
        <w:rPr>
          <w:rFonts w:ascii="Arial" w:hAnsi="Arial" w:cs="Arial"/>
          <w:color w:val="000000"/>
          <w:kern w:val="36"/>
          <w:lang w:eastAsia="de-DE"/>
        </w:rPr>
        <w:t>ENSREG Working Group 2 Workshop on</w:t>
      </w:r>
    </w:p>
    <w:p w:rsidR="00CA33A4" w:rsidRDefault="00CA33A4" w:rsidP="00880482">
      <w:pPr>
        <w:pStyle w:val="Heading1"/>
        <w:jc w:val="center"/>
        <w:rPr>
          <w:rFonts w:ascii="Arial" w:eastAsiaTheme="minorHAnsi" w:hAnsi="Arial" w:cs="Arial"/>
          <w:lang w:eastAsia="en-US"/>
        </w:rPr>
      </w:pPr>
      <w:r w:rsidRPr="00CA33A4">
        <w:rPr>
          <w:rFonts w:ascii="Arial" w:eastAsiaTheme="minorHAnsi" w:hAnsi="Arial" w:cs="Arial"/>
          <w:lang w:eastAsia="en-US"/>
        </w:rPr>
        <w:t>Member State’s lessons learned from notification of National Programmes and from reporting under the EC Directive 2011/70/Euratom</w:t>
      </w:r>
    </w:p>
    <w:p w:rsidR="00880482" w:rsidRPr="00880482" w:rsidRDefault="00880482" w:rsidP="00880482">
      <w:pPr>
        <w:rPr>
          <w:lang w:eastAsia="en-US"/>
        </w:rPr>
      </w:pPr>
    </w:p>
    <w:p w:rsidR="00CA33A4" w:rsidRPr="00CA33A4" w:rsidRDefault="00CA33A4" w:rsidP="00880482">
      <w:pPr>
        <w:spacing w:after="200" w:line="276" w:lineRule="auto"/>
        <w:jc w:val="center"/>
        <w:rPr>
          <w:rFonts w:ascii="Arial" w:eastAsiaTheme="minorHAnsi" w:hAnsi="Arial" w:cs="Arial"/>
          <w:sz w:val="22"/>
          <w:szCs w:val="22"/>
          <w:lang w:eastAsia="en-US"/>
        </w:rPr>
      </w:pPr>
      <w:r w:rsidRPr="00CA33A4">
        <w:rPr>
          <w:rFonts w:ascii="Arial" w:eastAsiaTheme="minorHAnsi" w:hAnsi="Arial" w:cs="Arial"/>
          <w:b/>
          <w:sz w:val="22"/>
          <w:szCs w:val="22"/>
          <w:lang w:eastAsia="en-US"/>
        </w:rPr>
        <w:t>25 – 27 October</w:t>
      </w:r>
      <w:r w:rsidRPr="00CA33A4">
        <w:rPr>
          <w:rFonts w:ascii="Arial" w:eastAsiaTheme="minorHAnsi" w:hAnsi="Arial" w:cs="Arial"/>
          <w:sz w:val="22"/>
          <w:szCs w:val="22"/>
          <w:lang w:eastAsia="en-US"/>
        </w:rPr>
        <w:t xml:space="preserve"> </w:t>
      </w:r>
      <w:r w:rsidRPr="00CA33A4">
        <w:rPr>
          <w:rFonts w:ascii="Arial" w:eastAsiaTheme="minorHAnsi" w:hAnsi="Arial" w:cs="Arial"/>
          <w:b/>
          <w:sz w:val="22"/>
          <w:szCs w:val="22"/>
          <w:lang w:eastAsia="en-US"/>
        </w:rPr>
        <w:t>Oldbury Technical Centre, Oldbury Power Station, Oldbury Naite, Bristol, South Gloucestershire BS35 1RQ, United Kingdom</w:t>
      </w:r>
    </w:p>
    <w:p w:rsidR="00CE2572" w:rsidRDefault="00CA33A4" w:rsidP="0066254F">
      <w:pPr>
        <w:spacing w:before="240" w:after="120"/>
        <w:jc w:val="center"/>
        <w:rPr>
          <w:rFonts w:ascii="Arial" w:eastAsiaTheme="minorHAnsi" w:hAnsi="Arial" w:cs="Arial"/>
          <w:b/>
          <w:lang w:eastAsia="en-US"/>
        </w:rPr>
      </w:pPr>
      <w:r w:rsidRPr="00CA33A4">
        <w:rPr>
          <w:rFonts w:ascii="Arial" w:eastAsiaTheme="minorHAnsi" w:hAnsi="Arial" w:cs="Arial"/>
          <w:b/>
          <w:color w:val="FF0000"/>
          <w:lang w:eastAsia="en-US"/>
        </w:rPr>
        <w:t xml:space="preserve">Booking deadline </w:t>
      </w:r>
      <w:r w:rsidR="0066254F">
        <w:rPr>
          <w:rFonts w:ascii="Arial" w:eastAsiaTheme="minorHAnsi" w:hAnsi="Arial" w:cs="Arial"/>
          <w:b/>
          <w:color w:val="FF0000"/>
          <w:lang w:eastAsia="en-US"/>
        </w:rPr>
        <w:t xml:space="preserve">extended until </w:t>
      </w:r>
      <w:r w:rsidR="008B78A8">
        <w:rPr>
          <w:rFonts w:ascii="Arial" w:eastAsiaTheme="minorHAnsi" w:hAnsi="Arial" w:cs="Arial"/>
          <w:b/>
          <w:color w:val="FF0000"/>
          <w:lang w:eastAsia="en-US"/>
        </w:rPr>
        <w:t>16</w:t>
      </w:r>
      <w:r w:rsidR="0069055A">
        <w:rPr>
          <w:rFonts w:ascii="Arial" w:eastAsiaTheme="minorHAnsi" w:hAnsi="Arial" w:cs="Arial"/>
          <w:b/>
          <w:color w:val="FF0000"/>
          <w:lang w:eastAsia="en-US"/>
        </w:rPr>
        <w:t xml:space="preserve"> September 2016</w:t>
      </w:r>
      <w:r w:rsidR="002F5AD4">
        <w:rPr>
          <w:noProof/>
        </w:rPr>
        <mc:AlternateContent>
          <mc:Choice Requires="wps">
            <w:drawing>
              <wp:anchor distT="0" distB="0" distL="114300" distR="114300" simplePos="0" relativeHeight="251659264" behindDoc="0" locked="0" layoutInCell="1" allowOverlap="1" wp14:anchorId="3C4D97FA" wp14:editId="07CC304F">
                <wp:simplePos x="0" y="0"/>
                <wp:positionH relativeFrom="column">
                  <wp:posOffset>0</wp:posOffset>
                </wp:positionH>
                <wp:positionV relativeFrom="paragraph">
                  <wp:posOffset>0</wp:posOffset>
                </wp:positionV>
                <wp:extent cx="1828800" cy="1828800"/>
                <wp:effectExtent l="0" t="0" r="15240" b="254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2F5AD4" w:rsidRPr="00CA33A4" w:rsidRDefault="002F5AD4" w:rsidP="00CA33A4">
                            <w:pPr>
                              <w:spacing w:before="240" w:after="120"/>
                              <w:jc w:val="both"/>
                              <w:rPr>
                                <w:rFonts w:ascii="Arial" w:eastAsiaTheme="minorHAnsi" w:hAnsi="Arial" w:cs="Arial"/>
                                <w:b/>
                                <w:lang w:eastAsia="en-US"/>
                              </w:rPr>
                            </w:pPr>
                            <w:r w:rsidRPr="00CA33A4">
                              <w:rPr>
                                <w:rFonts w:ascii="Arial" w:eastAsiaTheme="minorHAnsi" w:hAnsi="Arial" w:cs="Arial"/>
                                <w:b/>
                                <w:lang w:eastAsia="en-US"/>
                              </w:rPr>
                              <w:t>Seminar overview</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 xml:space="preserve">On site visit to Berkeley Power station on the 25 October 2016 </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 xml:space="preserve">Share lessons learned and experience and identify common issues requiring further discussion and clarification on the National Programmes. </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Identify common issues requiring further discussion and clarification on the National Reports and the corresponding ENSREG guidelines;</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Facilitate Member State’s (MS) development of the next round of National Reports, to be submitted to the EC in 2018;</w:t>
                            </w:r>
                          </w:p>
                          <w:p w:rsidR="002F5AD4" w:rsidRPr="00AC6F1C" w:rsidRDefault="002F5AD4" w:rsidP="00AC6F1C">
                            <w:pPr>
                              <w:numPr>
                                <w:ilvl w:val="0"/>
                                <w:numId w:val="1"/>
                              </w:numPr>
                              <w:contextualSpacing/>
                              <w:jc w:val="both"/>
                              <w:rPr>
                                <w:rFonts w:ascii="Arial" w:eastAsiaTheme="minorHAnsi" w:hAnsi="Arial" w:cs="Arial"/>
                                <w:lang w:eastAsia="en-US"/>
                              </w:rPr>
                            </w:pPr>
                            <w:r w:rsidRPr="00CA33A4">
                              <w:rPr>
                                <w:rFonts w:ascii="Arial" w:eastAsiaTheme="minorHAnsi" w:hAnsi="Arial" w:cs="Arial"/>
                                <w:sz w:val="22"/>
                                <w:szCs w:val="22"/>
                                <w:lang w:eastAsia="en-US"/>
                              </w:rPr>
                              <w:t>Compile a report on MS experiences so far from developing National Programmes and National Reports to support a planned EC Workshop in 2017, addressing all aspects of the implementation of the Directive.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Ll2R/xAAgAAhgQAAA4AAAAAAAAA&#10;AAAAAAAALgIAAGRycy9lMm9Eb2MueG1sUEsBAi0AFAAGAAgAAAAhALcMAwjXAAAABQEAAA8AAAAA&#10;AAAAAAAAAAAAmgQAAGRycy9kb3ducmV2LnhtbFBLBQYAAAAABAAEAPMAAACeBQAAAAA=&#10;" filled="f" strokeweight=".5pt">
                <v:fill o:detectmouseclick="t"/>
                <v:textbox style="mso-fit-shape-to-text:t">
                  <w:txbxContent>
                    <w:p w:rsidR="002F5AD4" w:rsidRPr="00CA33A4" w:rsidRDefault="002F5AD4" w:rsidP="00CA33A4">
                      <w:pPr>
                        <w:spacing w:before="240" w:after="120"/>
                        <w:jc w:val="both"/>
                        <w:rPr>
                          <w:rFonts w:ascii="Arial" w:eastAsiaTheme="minorHAnsi" w:hAnsi="Arial" w:cs="Arial"/>
                          <w:b/>
                          <w:lang w:eastAsia="en-US"/>
                        </w:rPr>
                      </w:pPr>
                      <w:r w:rsidRPr="00CA33A4">
                        <w:rPr>
                          <w:rFonts w:ascii="Arial" w:eastAsiaTheme="minorHAnsi" w:hAnsi="Arial" w:cs="Arial"/>
                          <w:b/>
                          <w:lang w:eastAsia="en-US"/>
                        </w:rPr>
                        <w:t>Seminar overview</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 xml:space="preserve">On site visit to Berkeley Power station on the 25 October 2016 </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 xml:space="preserve">Share lessons learned and experience and identify common issues requiring further discussion and clarification on the National Programmes. </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Identify common issues requiring further discussion and clarification on the National Reports and the corresponding ENSREG guidelines;</w:t>
                      </w:r>
                    </w:p>
                    <w:p w:rsidR="002F5AD4" w:rsidRPr="00CA33A4" w:rsidRDefault="002F5AD4" w:rsidP="00CA33A4">
                      <w:pPr>
                        <w:numPr>
                          <w:ilvl w:val="0"/>
                          <w:numId w:val="1"/>
                        </w:num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Facilitate Member State’s (MS) development of the next round of National Reports, to be submitted to the EC in 2018;</w:t>
                      </w:r>
                    </w:p>
                    <w:p w:rsidR="002F5AD4" w:rsidRPr="00AC6F1C" w:rsidRDefault="002F5AD4" w:rsidP="00AC6F1C">
                      <w:pPr>
                        <w:numPr>
                          <w:ilvl w:val="0"/>
                          <w:numId w:val="1"/>
                        </w:numPr>
                        <w:contextualSpacing/>
                        <w:jc w:val="both"/>
                        <w:rPr>
                          <w:rFonts w:ascii="Arial" w:eastAsiaTheme="minorHAnsi" w:hAnsi="Arial" w:cs="Arial"/>
                          <w:lang w:eastAsia="en-US"/>
                        </w:rPr>
                      </w:pPr>
                      <w:r w:rsidRPr="00CA33A4">
                        <w:rPr>
                          <w:rFonts w:ascii="Arial" w:eastAsiaTheme="minorHAnsi" w:hAnsi="Arial" w:cs="Arial"/>
                          <w:sz w:val="22"/>
                          <w:szCs w:val="22"/>
                          <w:lang w:eastAsia="en-US"/>
                        </w:rPr>
                        <w:t>Compile a report on MS experiences so far from developing National Programmes and National Reports to support a planned EC Workshop in 2017, addressing all aspects of the implementation of the Directive.</w:t>
                      </w:r>
                    </w:p>
                  </w:txbxContent>
                </v:textbox>
                <w10:wrap type="square"/>
              </v:shape>
            </w:pict>
          </mc:Fallback>
        </mc:AlternateContent>
      </w:r>
    </w:p>
    <w:p w:rsidR="00CA33A4" w:rsidRPr="00CA33A4" w:rsidRDefault="00CA33A4" w:rsidP="0066254F">
      <w:pPr>
        <w:spacing w:before="240" w:after="120" w:line="276" w:lineRule="auto"/>
        <w:jc w:val="both"/>
        <w:rPr>
          <w:rFonts w:ascii="Arial" w:eastAsiaTheme="minorHAnsi" w:hAnsi="Arial" w:cs="Arial"/>
          <w:b/>
          <w:lang w:eastAsia="en-US"/>
        </w:rPr>
      </w:pPr>
      <w:r w:rsidRPr="00CA33A4">
        <w:rPr>
          <w:rFonts w:ascii="Arial" w:eastAsiaTheme="minorHAnsi" w:hAnsi="Arial" w:cs="Arial"/>
          <w:b/>
          <w:lang w:eastAsia="en-US"/>
        </w:rPr>
        <w:t>Invitations</w:t>
      </w:r>
    </w:p>
    <w:p w:rsidR="00CA33A4" w:rsidRPr="0066254F" w:rsidRDefault="00CA33A4" w:rsidP="0066254F">
      <w:pPr>
        <w:spacing w:after="200" w:line="276" w:lineRule="auto"/>
        <w:jc w:val="both"/>
        <w:rPr>
          <w:rFonts w:ascii="Arial" w:eastAsiaTheme="minorHAnsi" w:hAnsi="Arial" w:cs="Arial"/>
          <w:sz w:val="22"/>
          <w:szCs w:val="22"/>
          <w:lang w:eastAsia="en-US"/>
        </w:rPr>
      </w:pPr>
      <w:r w:rsidRPr="0066254F">
        <w:rPr>
          <w:rFonts w:ascii="Arial" w:eastAsiaTheme="minorHAnsi" w:hAnsi="Arial" w:cs="Arial"/>
          <w:sz w:val="22"/>
          <w:szCs w:val="22"/>
          <w:lang w:eastAsia="en-US"/>
        </w:rPr>
        <w:t>Attendance is by invitation only. Nominations should be coordinated through MS representation in ENSREG or national contact point for the Directive.</w:t>
      </w:r>
    </w:p>
    <w:p w:rsidR="00B1026C" w:rsidRDefault="00BE4BB9" w:rsidP="00C148A2">
      <w:pPr>
        <w:spacing w:before="240" w:after="120"/>
        <w:jc w:val="both"/>
        <w:rPr>
          <w:rFonts w:ascii="Arial" w:eastAsiaTheme="minorHAnsi" w:hAnsi="Arial" w:cs="Arial"/>
          <w:b/>
          <w:lang w:eastAsia="en-US"/>
        </w:rPr>
      </w:pPr>
      <w:r>
        <w:rPr>
          <w:rFonts w:ascii="Arial" w:eastAsiaTheme="minorHAnsi" w:hAnsi="Arial" w:cs="Arial"/>
          <w:b/>
          <w:lang w:eastAsia="en-US"/>
        </w:rPr>
        <w:t xml:space="preserve">Technical </w:t>
      </w:r>
      <w:r w:rsidR="00CA33A4" w:rsidRPr="00CA33A4">
        <w:rPr>
          <w:rFonts w:ascii="Arial" w:eastAsiaTheme="minorHAnsi" w:hAnsi="Arial" w:cs="Arial"/>
          <w:b/>
          <w:lang w:eastAsia="en-US"/>
        </w:rPr>
        <w:t>Site visit</w:t>
      </w:r>
      <w:r w:rsidR="00B1026C">
        <w:rPr>
          <w:rFonts w:ascii="Arial" w:eastAsiaTheme="minorHAnsi" w:hAnsi="Arial" w:cs="Arial"/>
          <w:b/>
          <w:lang w:eastAsia="en-US"/>
        </w:rPr>
        <w:t xml:space="preserve"> </w:t>
      </w:r>
      <w:r w:rsidR="002A5369">
        <w:rPr>
          <w:rFonts w:ascii="Arial" w:eastAsiaTheme="minorHAnsi" w:hAnsi="Arial" w:cs="Arial"/>
          <w:b/>
          <w:lang w:eastAsia="en-US"/>
        </w:rPr>
        <w:t xml:space="preserve">25 October </w:t>
      </w:r>
      <w:r w:rsidR="00B1026C">
        <w:rPr>
          <w:rFonts w:ascii="Arial" w:eastAsiaTheme="minorHAnsi" w:hAnsi="Arial" w:cs="Arial"/>
          <w:b/>
          <w:lang w:eastAsia="en-US"/>
        </w:rPr>
        <w:t>– Berkeley Site</w:t>
      </w:r>
    </w:p>
    <w:p w:rsidR="000207B0" w:rsidRDefault="00380AE4" w:rsidP="00BE4BB9">
      <w:pPr>
        <w:spacing w:before="240" w:after="120"/>
        <w:jc w:val="both"/>
        <w:rPr>
          <w:rFonts w:ascii="Arial" w:eastAsiaTheme="minorHAnsi" w:hAnsi="Arial" w:cs="Arial"/>
          <w:lang w:eastAsia="en-US"/>
        </w:rPr>
      </w:pPr>
      <w:r w:rsidRPr="000207B0">
        <w:rPr>
          <w:rFonts w:ascii="Arial" w:eastAsiaTheme="minorHAnsi" w:hAnsi="Arial" w:cs="Arial"/>
          <w:lang w:eastAsia="en-US"/>
        </w:rPr>
        <w:t xml:space="preserve">ONR will be providing transport </w:t>
      </w:r>
      <w:r w:rsidR="00C6379C">
        <w:rPr>
          <w:rFonts w:ascii="Arial" w:eastAsiaTheme="minorHAnsi" w:hAnsi="Arial" w:cs="Arial"/>
          <w:lang w:eastAsia="en-US"/>
        </w:rPr>
        <w:t xml:space="preserve">from the Forth Pillar Hotel </w:t>
      </w:r>
      <w:r w:rsidRPr="000207B0">
        <w:rPr>
          <w:rFonts w:ascii="Arial" w:eastAsiaTheme="minorHAnsi" w:hAnsi="Arial" w:cs="Arial"/>
          <w:lang w:eastAsia="en-US"/>
        </w:rPr>
        <w:t xml:space="preserve">to Oldbury </w:t>
      </w:r>
      <w:r>
        <w:rPr>
          <w:rFonts w:ascii="Arial" w:eastAsiaTheme="minorHAnsi" w:hAnsi="Arial" w:cs="Arial"/>
          <w:lang w:eastAsia="en-US"/>
        </w:rPr>
        <w:t xml:space="preserve">Conference </w:t>
      </w:r>
      <w:proofErr w:type="spellStart"/>
      <w:r>
        <w:rPr>
          <w:rFonts w:ascii="Arial" w:eastAsiaTheme="minorHAnsi" w:hAnsi="Arial" w:cs="Arial"/>
          <w:lang w:eastAsia="en-US"/>
        </w:rPr>
        <w:t>Center</w:t>
      </w:r>
      <w:proofErr w:type="spellEnd"/>
      <w:r>
        <w:rPr>
          <w:rFonts w:ascii="Arial" w:eastAsiaTheme="minorHAnsi" w:hAnsi="Arial" w:cs="Arial"/>
          <w:lang w:eastAsia="en-US"/>
        </w:rPr>
        <w:t xml:space="preserve"> in the morning and back </w:t>
      </w:r>
      <w:r w:rsidR="000207B0">
        <w:rPr>
          <w:rFonts w:ascii="Arial" w:eastAsiaTheme="minorHAnsi" w:hAnsi="Arial" w:cs="Arial"/>
          <w:lang w:eastAsia="en-US"/>
        </w:rPr>
        <w:t>to the Forth Pillar Hotel in the afternoon</w:t>
      </w:r>
      <w:r w:rsidRPr="000207B0">
        <w:rPr>
          <w:rFonts w:ascii="Arial" w:eastAsiaTheme="minorHAnsi" w:hAnsi="Arial" w:cs="Arial"/>
          <w:lang w:eastAsia="en-US"/>
        </w:rPr>
        <w:t xml:space="preserve">. </w:t>
      </w:r>
    </w:p>
    <w:p w:rsidR="006978FE" w:rsidRDefault="006978FE" w:rsidP="00BE4BB9">
      <w:pPr>
        <w:spacing w:before="240" w:after="120"/>
        <w:jc w:val="both"/>
        <w:rPr>
          <w:rFonts w:ascii="Arial" w:eastAsiaTheme="minorHAnsi" w:hAnsi="Arial" w:cs="Arial"/>
          <w:lang w:eastAsia="en-US"/>
        </w:rPr>
      </w:pPr>
      <w:r>
        <w:rPr>
          <w:rFonts w:ascii="Arial" w:eastAsiaTheme="minorHAnsi" w:hAnsi="Arial" w:cs="Arial"/>
          <w:lang w:eastAsia="en-US"/>
        </w:rPr>
        <w:t xml:space="preserve">Before the visit commences, </w:t>
      </w:r>
      <w:r w:rsidR="007D1E10">
        <w:rPr>
          <w:rFonts w:ascii="Arial" w:eastAsiaTheme="minorHAnsi" w:hAnsi="Arial" w:cs="Arial"/>
          <w:lang w:eastAsia="en-US"/>
        </w:rPr>
        <w:t>Mike Heaton</w:t>
      </w:r>
      <w:r w:rsidR="0069055A">
        <w:rPr>
          <w:rFonts w:ascii="Arial" w:eastAsiaTheme="minorHAnsi" w:hAnsi="Arial" w:cs="Arial"/>
          <w:lang w:eastAsia="en-US"/>
        </w:rPr>
        <w:t>,</w:t>
      </w:r>
      <w:r w:rsidR="007D1E10">
        <w:rPr>
          <w:rFonts w:ascii="Arial" w:eastAsiaTheme="minorHAnsi" w:hAnsi="Arial" w:cs="Arial"/>
          <w:lang w:eastAsia="en-US"/>
        </w:rPr>
        <w:t xml:space="preserve"> Closing Director at the Berkeley Site will give a presentation</w:t>
      </w:r>
      <w:r w:rsidR="0069055A">
        <w:rPr>
          <w:rFonts w:ascii="Arial" w:eastAsiaTheme="minorHAnsi" w:hAnsi="Arial" w:cs="Arial"/>
          <w:lang w:eastAsia="en-US"/>
        </w:rPr>
        <w:t xml:space="preserve"> and safety briefing</w:t>
      </w:r>
      <w:r w:rsidR="007D1E10">
        <w:rPr>
          <w:rFonts w:ascii="Arial" w:eastAsiaTheme="minorHAnsi" w:hAnsi="Arial" w:cs="Arial"/>
          <w:lang w:eastAsia="en-US"/>
        </w:rPr>
        <w:t>.</w:t>
      </w:r>
      <w:r w:rsidR="0069055A">
        <w:rPr>
          <w:rFonts w:ascii="Arial" w:eastAsiaTheme="minorHAnsi" w:hAnsi="Arial" w:cs="Arial"/>
          <w:lang w:eastAsia="en-US"/>
        </w:rPr>
        <w:t xml:space="preserve"> </w:t>
      </w:r>
      <w:r w:rsidR="00BE4BB9">
        <w:rPr>
          <w:rFonts w:ascii="Arial" w:eastAsiaTheme="minorHAnsi" w:hAnsi="Arial" w:cs="Arial"/>
          <w:lang w:eastAsia="en-US"/>
        </w:rPr>
        <w:t>C</w:t>
      </w:r>
      <w:r w:rsidR="0069055A">
        <w:rPr>
          <w:rFonts w:ascii="Arial" w:eastAsiaTheme="minorHAnsi" w:hAnsi="Arial" w:cs="Arial"/>
          <w:lang w:eastAsia="en-US"/>
        </w:rPr>
        <w:t xml:space="preserve">oaches </w:t>
      </w:r>
      <w:r w:rsidR="00BE4BB9">
        <w:rPr>
          <w:rFonts w:ascii="Arial" w:eastAsiaTheme="minorHAnsi" w:hAnsi="Arial" w:cs="Arial"/>
          <w:lang w:eastAsia="en-US"/>
        </w:rPr>
        <w:t xml:space="preserve">will </w:t>
      </w:r>
      <w:r>
        <w:rPr>
          <w:rFonts w:ascii="Arial" w:eastAsiaTheme="minorHAnsi" w:hAnsi="Arial" w:cs="Arial"/>
          <w:lang w:eastAsia="en-US"/>
        </w:rPr>
        <w:t xml:space="preserve">leave </w:t>
      </w:r>
      <w:r w:rsidR="00493CEC" w:rsidRPr="00493CEC">
        <w:rPr>
          <w:rFonts w:ascii="Arial" w:eastAsiaTheme="minorHAnsi" w:hAnsi="Arial" w:cs="Arial"/>
          <w:lang w:eastAsia="en-US"/>
        </w:rPr>
        <w:t>Oldbury Conference Centre (OCC)</w:t>
      </w:r>
      <w:r w:rsidR="0069055A">
        <w:rPr>
          <w:rFonts w:ascii="Arial" w:eastAsiaTheme="minorHAnsi" w:hAnsi="Arial" w:cs="Arial"/>
          <w:lang w:eastAsia="en-US"/>
        </w:rPr>
        <w:t xml:space="preserve"> to </w:t>
      </w:r>
      <w:r>
        <w:rPr>
          <w:rFonts w:ascii="Arial" w:eastAsiaTheme="minorHAnsi" w:hAnsi="Arial" w:cs="Arial"/>
          <w:lang w:eastAsia="en-US"/>
        </w:rPr>
        <w:t xml:space="preserve">take you to the </w:t>
      </w:r>
      <w:r w:rsidR="00493CEC" w:rsidRPr="00493CEC">
        <w:rPr>
          <w:rFonts w:ascii="Arial" w:eastAsiaTheme="minorHAnsi" w:hAnsi="Arial" w:cs="Arial"/>
          <w:lang w:eastAsia="en-US"/>
        </w:rPr>
        <w:t xml:space="preserve">Berkeley </w:t>
      </w:r>
      <w:r w:rsidR="00493CEC">
        <w:rPr>
          <w:rFonts w:ascii="Arial" w:eastAsiaTheme="minorHAnsi" w:hAnsi="Arial" w:cs="Arial"/>
          <w:lang w:eastAsia="en-US"/>
        </w:rPr>
        <w:t>Site</w:t>
      </w:r>
      <w:r w:rsidR="0069055A">
        <w:rPr>
          <w:rFonts w:ascii="Arial" w:eastAsiaTheme="minorHAnsi" w:hAnsi="Arial" w:cs="Arial"/>
          <w:lang w:eastAsia="en-US"/>
        </w:rPr>
        <w:t xml:space="preserve">. </w:t>
      </w:r>
    </w:p>
    <w:p w:rsidR="00C6379C" w:rsidRDefault="0069055A" w:rsidP="00BE4BB9">
      <w:pPr>
        <w:spacing w:before="240" w:after="120"/>
        <w:jc w:val="both"/>
        <w:rPr>
          <w:rFonts w:ascii="Arial" w:hAnsi="Arial" w:cs="Arial"/>
          <w:color w:val="000000" w:themeColor="text1"/>
        </w:rPr>
      </w:pPr>
      <w:r>
        <w:rPr>
          <w:rFonts w:ascii="Arial" w:eastAsiaTheme="minorHAnsi" w:hAnsi="Arial" w:cs="Arial"/>
          <w:lang w:eastAsia="en-US"/>
        </w:rPr>
        <w:lastRenderedPageBreak/>
        <w:t xml:space="preserve">The site visit will </w:t>
      </w:r>
      <w:r w:rsidR="00493CEC">
        <w:rPr>
          <w:rFonts w:ascii="Arial" w:eastAsiaTheme="minorHAnsi" w:hAnsi="Arial" w:cs="Arial"/>
          <w:lang w:eastAsia="en-US"/>
        </w:rPr>
        <w:t xml:space="preserve">consist of </w:t>
      </w:r>
      <w:r w:rsidR="00BE4BB9">
        <w:rPr>
          <w:rFonts w:ascii="Arial" w:eastAsiaTheme="minorHAnsi" w:hAnsi="Arial" w:cs="Arial"/>
          <w:lang w:eastAsia="en-US"/>
        </w:rPr>
        <w:t xml:space="preserve">tours </w:t>
      </w:r>
      <w:r w:rsidR="00493CEC">
        <w:rPr>
          <w:rFonts w:ascii="Arial" w:eastAsiaTheme="minorHAnsi" w:hAnsi="Arial" w:cs="Arial"/>
          <w:lang w:eastAsia="en-US"/>
        </w:rPr>
        <w:t xml:space="preserve">to </w:t>
      </w:r>
      <w:r>
        <w:rPr>
          <w:rFonts w:ascii="Arial" w:eastAsiaTheme="minorHAnsi" w:hAnsi="Arial" w:cs="Arial"/>
          <w:lang w:eastAsia="en-US"/>
        </w:rPr>
        <w:t xml:space="preserve">the following: </w:t>
      </w:r>
      <w:r w:rsidR="00493CEC" w:rsidRPr="00493CEC">
        <w:rPr>
          <w:rFonts w:ascii="Arial" w:hAnsi="Arial" w:cs="Arial"/>
          <w:color w:val="000000" w:themeColor="text1"/>
        </w:rPr>
        <w:t>Interim Storage Facility, Conditioning Facility, Active Waste Vaults Retrieval and Vault Control Module</w:t>
      </w:r>
      <w:r>
        <w:rPr>
          <w:rFonts w:ascii="Arial" w:hAnsi="Arial" w:cs="Arial"/>
          <w:color w:val="000000" w:themeColor="text1"/>
        </w:rPr>
        <w:t xml:space="preserve">.  Once the visit is completed coaches will return to </w:t>
      </w:r>
      <w:r w:rsidR="00BE4BB9">
        <w:rPr>
          <w:rFonts w:ascii="Arial" w:hAnsi="Arial" w:cs="Arial"/>
          <w:color w:val="000000" w:themeColor="text1"/>
        </w:rPr>
        <w:t xml:space="preserve">the </w:t>
      </w:r>
      <w:r>
        <w:rPr>
          <w:rFonts w:ascii="Arial" w:hAnsi="Arial" w:cs="Arial"/>
          <w:color w:val="000000" w:themeColor="text1"/>
        </w:rPr>
        <w:t xml:space="preserve">OCC for lunch and </w:t>
      </w:r>
      <w:r w:rsidRPr="0069055A">
        <w:rPr>
          <w:rFonts w:ascii="Arial" w:hAnsi="Arial" w:cs="Arial"/>
          <w:color w:val="000000" w:themeColor="text1"/>
        </w:rPr>
        <w:t>refreshments.  There will be an opportunity for further Questions and Answers and</w:t>
      </w:r>
      <w:r w:rsidR="00BE4BB9">
        <w:rPr>
          <w:rFonts w:ascii="Arial" w:hAnsi="Arial" w:cs="Arial"/>
          <w:color w:val="000000" w:themeColor="text1"/>
        </w:rPr>
        <w:t xml:space="preserve"> a</w:t>
      </w:r>
      <w:r w:rsidRPr="0069055A">
        <w:rPr>
          <w:rFonts w:ascii="Arial" w:hAnsi="Arial" w:cs="Arial"/>
          <w:color w:val="000000" w:themeColor="text1"/>
        </w:rPr>
        <w:t xml:space="preserve"> feedback session.</w:t>
      </w:r>
      <w:r w:rsidR="002A5369">
        <w:rPr>
          <w:rFonts w:ascii="Arial" w:hAnsi="Arial" w:cs="Arial"/>
          <w:color w:val="000000" w:themeColor="text1"/>
        </w:rPr>
        <w:t xml:space="preserve"> </w:t>
      </w:r>
    </w:p>
    <w:p w:rsidR="0069055A" w:rsidRDefault="002A5369" w:rsidP="00BE4BB9">
      <w:pPr>
        <w:spacing w:before="240" w:after="120"/>
        <w:jc w:val="both"/>
        <w:rPr>
          <w:rFonts w:ascii="Arial" w:hAnsi="Arial" w:cs="Arial"/>
          <w:color w:val="000000" w:themeColor="text1"/>
        </w:rPr>
      </w:pPr>
      <w:r>
        <w:rPr>
          <w:rFonts w:ascii="Arial" w:hAnsi="Arial" w:cs="Arial"/>
          <w:color w:val="000000" w:themeColor="text1"/>
        </w:rPr>
        <w:t xml:space="preserve">A detailed programme for the site visit will be sent to </w:t>
      </w:r>
      <w:r w:rsidR="00471080">
        <w:rPr>
          <w:rFonts w:ascii="Arial" w:hAnsi="Arial" w:cs="Arial"/>
          <w:color w:val="000000" w:themeColor="text1"/>
        </w:rPr>
        <w:t xml:space="preserve">registered </w:t>
      </w:r>
      <w:r>
        <w:rPr>
          <w:rFonts w:ascii="Arial" w:hAnsi="Arial" w:cs="Arial"/>
          <w:color w:val="000000" w:themeColor="text1"/>
        </w:rPr>
        <w:t>participants</w:t>
      </w:r>
      <w:r w:rsidR="00471080">
        <w:rPr>
          <w:rFonts w:ascii="Arial" w:hAnsi="Arial" w:cs="Arial"/>
          <w:color w:val="000000" w:themeColor="text1"/>
        </w:rPr>
        <w:t>.</w:t>
      </w:r>
      <w:r>
        <w:rPr>
          <w:rFonts w:ascii="Arial" w:hAnsi="Arial" w:cs="Arial"/>
          <w:color w:val="000000" w:themeColor="text1"/>
        </w:rPr>
        <w:t xml:space="preserve"> </w:t>
      </w:r>
    </w:p>
    <w:p w:rsidR="005E1F4D" w:rsidRPr="00D24175" w:rsidRDefault="00CA33A4" w:rsidP="00CA33A4">
      <w:pPr>
        <w:spacing w:after="200" w:line="276" w:lineRule="auto"/>
        <w:jc w:val="both"/>
        <w:rPr>
          <w:rStyle w:val="Hyperlink"/>
          <w:rFonts w:ascii="Arial" w:hAnsi="Arial" w:cs="Arial"/>
          <w:lang w:val="en-US"/>
        </w:rPr>
      </w:pPr>
      <w:r w:rsidRPr="0069055A">
        <w:rPr>
          <w:rFonts w:ascii="Arial" w:eastAsiaTheme="minorHAnsi" w:hAnsi="Arial" w:cs="Arial"/>
          <w:color w:val="000000" w:themeColor="text1"/>
          <w:lang w:eastAsia="en-US"/>
        </w:rPr>
        <w:t xml:space="preserve">If you wish to attend the </w:t>
      </w:r>
      <w:r w:rsidR="002A5369">
        <w:rPr>
          <w:rFonts w:ascii="Arial" w:eastAsiaTheme="minorHAnsi" w:hAnsi="Arial" w:cs="Arial"/>
          <w:color w:val="000000" w:themeColor="text1"/>
          <w:lang w:eastAsia="en-US"/>
        </w:rPr>
        <w:t xml:space="preserve">technical </w:t>
      </w:r>
      <w:r w:rsidRPr="0069055A">
        <w:rPr>
          <w:rFonts w:ascii="Arial" w:eastAsiaTheme="minorHAnsi" w:hAnsi="Arial" w:cs="Arial"/>
          <w:color w:val="000000" w:themeColor="text1"/>
          <w:lang w:eastAsia="en-US"/>
        </w:rPr>
        <w:t xml:space="preserve">site visit to Berkeley on 25 October please complete security form(s) </w:t>
      </w:r>
      <w:r w:rsidR="00880482" w:rsidRPr="0069055A">
        <w:rPr>
          <w:rFonts w:ascii="Arial" w:eastAsiaTheme="minorHAnsi" w:hAnsi="Arial" w:cs="Arial"/>
          <w:color w:val="000000" w:themeColor="text1"/>
          <w:lang w:eastAsia="en-US"/>
        </w:rPr>
        <w:t xml:space="preserve">on the </w:t>
      </w:r>
      <w:hyperlink r:id="rId10" w:history="1">
        <w:r w:rsidR="00880482" w:rsidRPr="0069055A">
          <w:rPr>
            <w:rStyle w:val="Hyperlink"/>
            <w:rFonts w:ascii="Arial" w:hAnsi="Arial" w:cs="Arial"/>
            <w:lang w:val="en-US"/>
          </w:rPr>
          <w:t>ONR webpage</w:t>
        </w:r>
      </w:hyperlink>
      <w:r w:rsidR="00D24175" w:rsidRPr="00D24175">
        <w:rPr>
          <w:rFonts w:eastAsiaTheme="minorHAnsi"/>
          <w:color w:val="000000" w:themeColor="text1"/>
          <w:lang w:eastAsia="en-US"/>
        </w:rPr>
        <w:t>.</w:t>
      </w:r>
    </w:p>
    <w:p w:rsidR="00CE2572" w:rsidRPr="000207B0" w:rsidRDefault="00CE2572" w:rsidP="00C148A2">
      <w:pPr>
        <w:spacing w:before="240" w:after="120"/>
        <w:jc w:val="both"/>
        <w:rPr>
          <w:rFonts w:ascii="Arial" w:eastAsiaTheme="minorHAnsi" w:hAnsi="Arial" w:cs="Arial"/>
          <w:b/>
          <w:lang w:eastAsia="en-US"/>
        </w:rPr>
      </w:pPr>
      <w:r w:rsidRPr="000207B0">
        <w:rPr>
          <w:rFonts w:ascii="Arial" w:eastAsiaTheme="minorHAnsi" w:hAnsi="Arial" w:cs="Arial"/>
          <w:b/>
          <w:lang w:eastAsia="en-US"/>
        </w:rPr>
        <w:t>The workshop</w:t>
      </w:r>
      <w:r>
        <w:rPr>
          <w:rFonts w:ascii="Arial" w:eastAsiaTheme="minorHAnsi" w:hAnsi="Arial" w:cs="Arial"/>
          <w:b/>
          <w:lang w:eastAsia="en-US"/>
        </w:rPr>
        <w:t xml:space="preserve"> 26-27 October</w:t>
      </w:r>
    </w:p>
    <w:p w:rsidR="00CE2572" w:rsidRDefault="00CE2572" w:rsidP="00CE2572">
      <w:pPr>
        <w:spacing w:before="240" w:after="120"/>
        <w:jc w:val="both"/>
        <w:rPr>
          <w:rFonts w:ascii="Arial" w:eastAsiaTheme="minorHAnsi" w:hAnsi="Arial" w:cs="Arial"/>
          <w:lang w:eastAsia="en-US"/>
        </w:rPr>
      </w:pPr>
      <w:r w:rsidRPr="000207B0">
        <w:rPr>
          <w:rFonts w:ascii="Arial" w:eastAsiaTheme="minorHAnsi" w:hAnsi="Arial" w:cs="Arial"/>
          <w:lang w:eastAsia="en-US"/>
        </w:rPr>
        <w:t xml:space="preserve">The Workshop will be held in Oldbury Technical Centre, Oldbury Power Station, Oldbury </w:t>
      </w:r>
      <w:proofErr w:type="spellStart"/>
      <w:r w:rsidRPr="000207B0">
        <w:rPr>
          <w:rFonts w:ascii="Arial" w:eastAsiaTheme="minorHAnsi" w:hAnsi="Arial" w:cs="Arial"/>
          <w:lang w:eastAsia="en-US"/>
        </w:rPr>
        <w:t>Naite</w:t>
      </w:r>
      <w:proofErr w:type="spellEnd"/>
      <w:r w:rsidRPr="000207B0">
        <w:rPr>
          <w:rFonts w:ascii="Arial" w:eastAsiaTheme="minorHAnsi" w:hAnsi="Arial" w:cs="Arial"/>
          <w:lang w:eastAsia="en-US"/>
        </w:rPr>
        <w:t xml:space="preserve">, Bristol, South Gloucestershire BS35 1RQ, UK from 25 to 27 October 2016. ONR will be providing transport </w:t>
      </w:r>
      <w:r w:rsidR="00C6379C">
        <w:rPr>
          <w:rFonts w:ascii="Arial" w:eastAsiaTheme="minorHAnsi" w:hAnsi="Arial" w:cs="Arial"/>
          <w:lang w:eastAsia="en-US"/>
        </w:rPr>
        <w:t xml:space="preserve">the Forth Pillar Hotel </w:t>
      </w:r>
      <w:r w:rsidRPr="000207B0">
        <w:rPr>
          <w:rFonts w:ascii="Arial" w:eastAsiaTheme="minorHAnsi" w:hAnsi="Arial" w:cs="Arial"/>
          <w:lang w:eastAsia="en-US"/>
        </w:rPr>
        <w:t xml:space="preserve">to Oldbury </w:t>
      </w:r>
      <w:r w:rsidR="00B51622">
        <w:rPr>
          <w:rFonts w:ascii="Arial" w:eastAsiaTheme="minorHAnsi" w:hAnsi="Arial" w:cs="Arial"/>
          <w:lang w:eastAsia="en-US"/>
        </w:rPr>
        <w:t xml:space="preserve">Conference </w:t>
      </w:r>
      <w:proofErr w:type="spellStart"/>
      <w:r w:rsidR="00B51622">
        <w:rPr>
          <w:rFonts w:ascii="Arial" w:eastAsiaTheme="minorHAnsi" w:hAnsi="Arial" w:cs="Arial"/>
          <w:lang w:eastAsia="en-US"/>
        </w:rPr>
        <w:t>Center</w:t>
      </w:r>
      <w:proofErr w:type="spellEnd"/>
      <w:r>
        <w:rPr>
          <w:rFonts w:ascii="Arial" w:eastAsiaTheme="minorHAnsi" w:hAnsi="Arial" w:cs="Arial"/>
          <w:lang w:eastAsia="en-US"/>
        </w:rPr>
        <w:t xml:space="preserve"> in the morning and back to the Forth Pillar Hotel in the afternoon</w:t>
      </w:r>
      <w:r w:rsidRPr="000207B0">
        <w:rPr>
          <w:rFonts w:ascii="Arial" w:eastAsiaTheme="minorHAnsi" w:hAnsi="Arial" w:cs="Arial"/>
          <w:lang w:eastAsia="en-US"/>
        </w:rPr>
        <w:t xml:space="preserve">. </w:t>
      </w:r>
    </w:p>
    <w:p w:rsidR="00CE2572" w:rsidRDefault="00CE2572" w:rsidP="00CE2572">
      <w:pPr>
        <w:spacing w:before="240" w:after="120"/>
        <w:jc w:val="both"/>
        <w:rPr>
          <w:rFonts w:ascii="Arial" w:eastAsiaTheme="minorHAnsi" w:hAnsi="Arial" w:cs="Arial"/>
          <w:lang w:eastAsia="en-US"/>
        </w:rPr>
      </w:pPr>
      <w:r>
        <w:rPr>
          <w:rFonts w:ascii="Arial" w:eastAsiaTheme="minorHAnsi" w:hAnsi="Arial" w:cs="Arial"/>
          <w:lang w:eastAsia="en-US"/>
        </w:rPr>
        <w:t>The first day of the workshop will be devoted to presentations from Member States and discussions of Member States lessons learned from developing National Programs as required under Article 11 of the EC Directive 2011/70/</w:t>
      </w:r>
      <w:proofErr w:type="spellStart"/>
      <w:r>
        <w:rPr>
          <w:rFonts w:ascii="Arial" w:eastAsiaTheme="minorHAnsi" w:hAnsi="Arial" w:cs="Arial"/>
          <w:lang w:eastAsia="en-US"/>
        </w:rPr>
        <w:t>Euratom</w:t>
      </w:r>
      <w:proofErr w:type="spellEnd"/>
      <w:r>
        <w:rPr>
          <w:rFonts w:ascii="Arial" w:eastAsiaTheme="minorHAnsi" w:hAnsi="Arial" w:cs="Arial"/>
          <w:lang w:eastAsia="en-US"/>
        </w:rPr>
        <w:t xml:space="preserve">. </w:t>
      </w:r>
    </w:p>
    <w:p w:rsidR="00CE2572" w:rsidRDefault="00CE2572" w:rsidP="00CE2572">
      <w:pPr>
        <w:spacing w:before="240" w:after="120"/>
        <w:jc w:val="both"/>
        <w:rPr>
          <w:rFonts w:ascii="Arial" w:eastAsiaTheme="minorHAnsi" w:hAnsi="Arial" w:cs="Arial"/>
          <w:lang w:eastAsia="en-US"/>
        </w:rPr>
      </w:pPr>
      <w:r>
        <w:rPr>
          <w:rFonts w:ascii="Arial" w:eastAsiaTheme="minorHAnsi" w:hAnsi="Arial" w:cs="Arial"/>
          <w:lang w:eastAsia="en-US"/>
        </w:rPr>
        <w:t>The second day of the workshop will be devoted to presentations from Member States and discussions of Member States lessons learned from reporting on the implementation of the Directive as required by Article 14.1.</w:t>
      </w:r>
    </w:p>
    <w:p w:rsidR="00CE2572" w:rsidRPr="00C148A2" w:rsidRDefault="00CE2572" w:rsidP="00CA33A4">
      <w:pPr>
        <w:spacing w:after="200" w:line="276" w:lineRule="auto"/>
        <w:jc w:val="both"/>
        <w:rPr>
          <w:rFonts w:ascii="Arial" w:hAnsi="Arial" w:cs="Arial"/>
          <w:b/>
          <w:color w:val="000000" w:themeColor="text1"/>
        </w:rPr>
      </w:pPr>
      <w:r w:rsidRPr="00163740">
        <w:rPr>
          <w:rFonts w:ascii="Arial" w:hAnsi="Arial" w:cs="Arial"/>
          <w:color w:val="000000" w:themeColor="text1"/>
          <w:lang w:val="en-US"/>
        </w:rPr>
        <w:t>Information on how to register for the workshop and registration forms can be found on the</w:t>
      </w:r>
      <w:r w:rsidRPr="00163740">
        <w:rPr>
          <w:color w:val="000000" w:themeColor="text1"/>
          <w:lang w:val="en-US"/>
        </w:rPr>
        <w:t> </w:t>
      </w:r>
      <w:hyperlink r:id="rId11" w:history="1">
        <w:r w:rsidRPr="00D45B23">
          <w:rPr>
            <w:rStyle w:val="Hyperlink"/>
            <w:rFonts w:ascii="Arial" w:hAnsi="Arial" w:cs="Arial"/>
            <w:lang w:val="en-US"/>
          </w:rPr>
          <w:t>ENSREG webpage</w:t>
        </w:r>
      </w:hyperlink>
      <w:r>
        <w:rPr>
          <w:color w:val="1F497D"/>
          <w:lang w:val="en-US"/>
        </w:rPr>
        <w:t xml:space="preserve"> </w:t>
      </w:r>
      <w:r w:rsidRPr="005E1F4D">
        <w:rPr>
          <w:rFonts w:ascii="Arial" w:hAnsi="Arial" w:cs="Arial"/>
          <w:color w:val="000000" w:themeColor="text1"/>
          <w:lang w:val="en-US"/>
        </w:rPr>
        <w:t>or the</w:t>
      </w:r>
      <w:r w:rsidRPr="00D45B23">
        <w:rPr>
          <w:rFonts w:ascii="Arial" w:hAnsi="Arial" w:cs="Arial"/>
          <w:color w:val="000000" w:themeColor="text1"/>
          <w:lang w:val="en-US"/>
        </w:rPr>
        <w:t xml:space="preserve"> </w:t>
      </w:r>
      <w:hyperlink r:id="rId12" w:history="1">
        <w:r w:rsidRPr="00D45B23">
          <w:rPr>
            <w:rStyle w:val="Hyperlink"/>
            <w:rFonts w:ascii="Arial" w:hAnsi="Arial" w:cs="Arial"/>
            <w:lang w:val="en-US"/>
          </w:rPr>
          <w:t>ONR webpage</w:t>
        </w:r>
      </w:hyperlink>
      <w:r>
        <w:rPr>
          <w:color w:val="1F497D"/>
          <w:lang w:val="en-US"/>
        </w:rPr>
        <w:t xml:space="preserve"> </w:t>
      </w:r>
      <w:r w:rsidRPr="00163740">
        <w:rPr>
          <w:rFonts w:ascii="Arial" w:hAnsi="Arial" w:cs="Arial"/>
          <w:color w:val="000000" w:themeColor="text1"/>
          <w:lang w:val="en-US"/>
        </w:rPr>
        <w:t xml:space="preserve">where you will also find information regarding </w:t>
      </w:r>
      <w:r>
        <w:rPr>
          <w:rFonts w:ascii="Arial" w:hAnsi="Arial" w:cs="Arial"/>
          <w:iCs/>
          <w:color w:val="000000" w:themeColor="text1"/>
          <w:lang w:val="en-US"/>
        </w:rPr>
        <w:t>t</w:t>
      </w:r>
      <w:r w:rsidRPr="00163740">
        <w:rPr>
          <w:rFonts w:ascii="Arial" w:hAnsi="Arial" w:cs="Arial"/>
          <w:iCs/>
          <w:color w:val="000000" w:themeColor="text1"/>
          <w:lang w:val="en-US"/>
        </w:rPr>
        <w:t>ravel</w:t>
      </w:r>
      <w:r w:rsidRPr="00163740">
        <w:rPr>
          <w:rFonts w:ascii="Arial" w:hAnsi="Arial" w:cs="Arial"/>
          <w:color w:val="000000" w:themeColor="text1"/>
          <w:lang w:val="en-US"/>
        </w:rPr>
        <w:t xml:space="preserve"> and </w:t>
      </w:r>
      <w:r>
        <w:rPr>
          <w:rFonts w:ascii="Arial" w:hAnsi="Arial" w:cs="Arial"/>
          <w:iCs/>
          <w:color w:val="000000" w:themeColor="text1"/>
          <w:lang w:val="en-US"/>
        </w:rPr>
        <w:t>a</w:t>
      </w:r>
      <w:r w:rsidRPr="00163740">
        <w:rPr>
          <w:rFonts w:ascii="Arial" w:hAnsi="Arial" w:cs="Arial"/>
          <w:iCs/>
          <w:color w:val="000000" w:themeColor="text1"/>
          <w:lang w:val="en-US"/>
        </w:rPr>
        <w:t>ccommodation</w:t>
      </w:r>
      <w:r w:rsidRPr="00163740">
        <w:rPr>
          <w:rFonts w:ascii="Arial" w:hAnsi="Arial" w:cs="Arial"/>
          <w:color w:val="000000" w:themeColor="text1"/>
          <w:lang w:val="en-US"/>
        </w:rPr>
        <w:t xml:space="preserve"> as well as </w:t>
      </w:r>
      <w:r w:rsidRPr="00163740">
        <w:rPr>
          <w:rFonts w:ascii="Arial" w:hAnsi="Arial" w:cs="Arial"/>
          <w:iCs/>
          <w:color w:val="000000" w:themeColor="text1"/>
          <w:lang w:val="en-US"/>
        </w:rPr>
        <w:t>Application forms to participate in the technical visit to the Berkeley Site.</w:t>
      </w:r>
      <w:r w:rsidRPr="00163740">
        <w:rPr>
          <w:i/>
          <w:iCs/>
          <w:color w:val="000000" w:themeColor="text1"/>
          <w:lang w:val="en-US"/>
        </w:rPr>
        <w:t xml:space="preserve"> </w:t>
      </w:r>
    </w:p>
    <w:p w:rsidR="00CA33A4" w:rsidRPr="00CA33A4" w:rsidRDefault="00CA33A4" w:rsidP="00CA33A4">
      <w:pPr>
        <w:spacing w:before="240" w:after="120" w:line="276" w:lineRule="auto"/>
        <w:jc w:val="both"/>
        <w:rPr>
          <w:rFonts w:ascii="Arial" w:eastAsiaTheme="minorHAnsi" w:hAnsi="Arial" w:cs="Arial"/>
          <w:b/>
          <w:lang w:eastAsia="en-US"/>
        </w:rPr>
      </w:pPr>
      <w:r w:rsidRPr="00CA33A4">
        <w:rPr>
          <w:rFonts w:ascii="Arial" w:eastAsiaTheme="minorHAnsi" w:hAnsi="Arial" w:cs="Arial"/>
          <w:b/>
          <w:lang w:eastAsia="en-US"/>
        </w:rPr>
        <w:t>Contact:</w:t>
      </w:r>
    </w:p>
    <w:p w:rsidR="00CA33A4" w:rsidRPr="00CA33A4" w:rsidRDefault="00CA33A4" w:rsidP="00CA33A4">
      <w:pPr>
        <w:spacing w:after="200" w:line="276" w:lineRule="auto"/>
        <w:contextualSpacing/>
        <w:jc w:val="both"/>
        <w:rPr>
          <w:rFonts w:ascii="Arial" w:eastAsiaTheme="minorHAnsi" w:hAnsi="Arial" w:cs="Arial"/>
          <w:sz w:val="22"/>
          <w:szCs w:val="22"/>
          <w:lang w:eastAsia="en-US"/>
        </w:rPr>
      </w:pPr>
      <w:r w:rsidRPr="00CA33A4">
        <w:rPr>
          <w:rFonts w:ascii="Arial" w:eastAsiaTheme="minorHAnsi" w:hAnsi="Arial" w:cs="Arial"/>
          <w:sz w:val="22"/>
          <w:szCs w:val="22"/>
          <w:lang w:eastAsia="en-US"/>
        </w:rPr>
        <w:t xml:space="preserve">For information regarding the workshop activities, please contact the Chair of ENSREG WG2, Mr Bengt Hedberg (email: </w:t>
      </w:r>
      <w:hyperlink r:id="rId13" w:history="1">
        <w:r w:rsidR="00163740" w:rsidRPr="00B95F2A">
          <w:rPr>
            <w:rStyle w:val="Hyperlink"/>
            <w:rFonts w:ascii="Arial" w:eastAsiaTheme="minorHAnsi" w:hAnsi="Arial" w:cs="Arial"/>
            <w:sz w:val="22"/>
            <w:szCs w:val="22"/>
            <w:lang w:eastAsia="en-US"/>
          </w:rPr>
          <w:t>bengt.hedberg@ssm.se</w:t>
        </w:r>
      </w:hyperlink>
      <w:r w:rsidRPr="00CA33A4">
        <w:rPr>
          <w:rFonts w:ascii="Arial" w:eastAsiaTheme="minorHAnsi" w:hAnsi="Arial" w:cs="Arial"/>
          <w:sz w:val="22"/>
          <w:szCs w:val="22"/>
          <w:lang w:eastAsia="en-US"/>
        </w:rPr>
        <w:t>)</w:t>
      </w:r>
    </w:p>
    <w:p w:rsidR="00CA33A4" w:rsidRPr="00CA33A4" w:rsidRDefault="00CA33A4" w:rsidP="00CA33A4">
      <w:pPr>
        <w:spacing w:after="200" w:line="276" w:lineRule="auto"/>
        <w:contextualSpacing/>
        <w:jc w:val="both"/>
        <w:rPr>
          <w:rFonts w:ascii="Arial" w:eastAsiaTheme="minorHAnsi" w:hAnsi="Arial" w:cs="Arial"/>
          <w:sz w:val="22"/>
          <w:szCs w:val="22"/>
          <w:lang w:eastAsia="en-US"/>
        </w:rPr>
      </w:pPr>
    </w:p>
    <w:p w:rsidR="00CA33A4" w:rsidRDefault="00CA33A4" w:rsidP="00CA33A4">
      <w:r w:rsidRPr="00CA33A4">
        <w:rPr>
          <w:rFonts w:ascii="Arial" w:eastAsiaTheme="minorHAnsi" w:hAnsi="Arial" w:cs="Arial"/>
          <w:sz w:val="22"/>
          <w:szCs w:val="22"/>
          <w:lang w:eastAsia="en-US"/>
        </w:rPr>
        <w:t xml:space="preserve">For information regarding the venue, travel logistics and accommodation, please contact Ms Linda Johnson, ONR, (email: </w:t>
      </w:r>
      <w:hyperlink r:id="rId14" w:history="1">
        <w:r w:rsidRPr="00CA33A4">
          <w:rPr>
            <w:rFonts w:ascii="Arial" w:eastAsiaTheme="minorHAnsi" w:hAnsi="Arial" w:cs="Arial"/>
            <w:color w:val="0000FF" w:themeColor="hyperlink"/>
            <w:sz w:val="22"/>
            <w:szCs w:val="22"/>
            <w:u w:val="single"/>
            <w:lang w:eastAsia="en-US"/>
          </w:rPr>
          <w:t>ONR.International@onr.gov.uk</w:t>
        </w:r>
      </w:hyperlink>
      <w:r w:rsidRPr="00CA33A4">
        <w:rPr>
          <w:rFonts w:ascii="Arial" w:eastAsiaTheme="minorHAnsi" w:hAnsi="Arial" w:cs="Arial"/>
          <w:i/>
          <w:sz w:val="22"/>
          <w:szCs w:val="22"/>
          <w:lang w:eastAsia="en-US"/>
        </w:rPr>
        <w:t>)</w:t>
      </w:r>
      <w:r w:rsidR="00C6379C" w:rsidRPr="00CA33A4" w:rsidDel="00C6379C">
        <w:rPr>
          <w:rFonts w:ascii="Arial" w:eastAsiaTheme="minorHAnsi" w:hAnsi="Arial" w:cs="Arial"/>
          <w:i/>
          <w:sz w:val="22"/>
          <w:szCs w:val="22"/>
          <w:lang w:eastAsia="en-US"/>
        </w:rPr>
        <w:t xml:space="preserve"> </w:t>
      </w:r>
    </w:p>
    <w:sectPr w:rsidR="00CA33A4" w:rsidSect="00E946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71AC"/>
    <w:multiLevelType w:val="hybridMultilevel"/>
    <w:tmpl w:val="5B425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9546F2"/>
    <w:multiLevelType w:val="hybridMultilevel"/>
    <w:tmpl w:val="BF80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A33A4"/>
    <w:rsid w:val="00002697"/>
    <w:rsid w:val="000207B0"/>
    <w:rsid w:val="0004583D"/>
    <w:rsid w:val="00047F46"/>
    <w:rsid w:val="00050944"/>
    <w:rsid w:val="00054BAB"/>
    <w:rsid w:val="00067C95"/>
    <w:rsid w:val="00077934"/>
    <w:rsid w:val="00082BA1"/>
    <w:rsid w:val="00091BDB"/>
    <w:rsid w:val="00094A0A"/>
    <w:rsid w:val="0009574C"/>
    <w:rsid w:val="000D589A"/>
    <w:rsid w:val="000D628B"/>
    <w:rsid w:val="000E543C"/>
    <w:rsid w:val="00130762"/>
    <w:rsid w:val="0014214E"/>
    <w:rsid w:val="00157D6F"/>
    <w:rsid w:val="00163740"/>
    <w:rsid w:val="00166A11"/>
    <w:rsid w:val="00187036"/>
    <w:rsid w:val="001909DD"/>
    <w:rsid w:val="0019453F"/>
    <w:rsid w:val="001964B4"/>
    <w:rsid w:val="001D6B84"/>
    <w:rsid w:val="001D7702"/>
    <w:rsid w:val="001F5D16"/>
    <w:rsid w:val="001F7B4A"/>
    <w:rsid w:val="0020707A"/>
    <w:rsid w:val="002244EF"/>
    <w:rsid w:val="002323F7"/>
    <w:rsid w:val="002343BA"/>
    <w:rsid w:val="00241380"/>
    <w:rsid w:val="002422B7"/>
    <w:rsid w:val="0024283D"/>
    <w:rsid w:val="00244914"/>
    <w:rsid w:val="002670F0"/>
    <w:rsid w:val="0027429A"/>
    <w:rsid w:val="002A5369"/>
    <w:rsid w:val="002B08A5"/>
    <w:rsid w:val="002B75A2"/>
    <w:rsid w:val="002D2D64"/>
    <w:rsid w:val="002D4EEC"/>
    <w:rsid w:val="002F46D8"/>
    <w:rsid w:val="002F5AD4"/>
    <w:rsid w:val="002F7450"/>
    <w:rsid w:val="00335E99"/>
    <w:rsid w:val="00336263"/>
    <w:rsid w:val="003556C7"/>
    <w:rsid w:val="00356449"/>
    <w:rsid w:val="003570B8"/>
    <w:rsid w:val="00373080"/>
    <w:rsid w:val="00377F7E"/>
    <w:rsid w:val="00380AE4"/>
    <w:rsid w:val="00387F41"/>
    <w:rsid w:val="00396DE2"/>
    <w:rsid w:val="00397693"/>
    <w:rsid w:val="003B03C2"/>
    <w:rsid w:val="003B1DF8"/>
    <w:rsid w:val="003D0B34"/>
    <w:rsid w:val="003D17BA"/>
    <w:rsid w:val="003D77CD"/>
    <w:rsid w:val="003E15D8"/>
    <w:rsid w:val="003F0CE9"/>
    <w:rsid w:val="004217CD"/>
    <w:rsid w:val="004367EF"/>
    <w:rsid w:val="00471080"/>
    <w:rsid w:val="00492D1E"/>
    <w:rsid w:val="00493CEC"/>
    <w:rsid w:val="004979B4"/>
    <w:rsid w:val="004C6BC3"/>
    <w:rsid w:val="004D68B2"/>
    <w:rsid w:val="004D6CDF"/>
    <w:rsid w:val="004F26A3"/>
    <w:rsid w:val="004F4972"/>
    <w:rsid w:val="004F4E64"/>
    <w:rsid w:val="00500743"/>
    <w:rsid w:val="005046C9"/>
    <w:rsid w:val="00530E63"/>
    <w:rsid w:val="00542119"/>
    <w:rsid w:val="005467A5"/>
    <w:rsid w:val="00561E93"/>
    <w:rsid w:val="0056427E"/>
    <w:rsid w:val="005773F1"/>
    <w:rsid w:val="005B1082"/>
    <w:rsid w:val="005B1526"/>
    <w:rsid w:val="005D5394"/>
    <w:rsid w:val="005E1C71"/>
    <w:rsid w:val="005E1F4D"/>
    <w:rsid w:val="005F7E14"/>
    <w:rsid w:val="00600480"/>
    <w:rsid w:val="00610DE0"/>
    <w:rsid w:val="00612B34"/>
    <w:rsid w:val="006212BD"/>
    <w:rsid w:val="0066254F"/>
    <w:rsid w:val="00666541"/>
    <w:rsid w:val="0069055A"/>
    <w:rsid w:val="0069458D"/>
    <w:rsid w:val="006978FE"/>
    <w:rsid w:val="006A045F"/>
    <w:rsid w:val="006A1A4F"/>
    <w:rsid w:val="006A7992"/>
    <w:rsid w:val="006C426C"/>
    <w:rsid w:val="006C59E9"/>
    <w:rsid w:val="006D2E2F"/>
    <w:rsid w:val="006D73E1"/>
    <w:rsid w:val="006F420D"/>
    <w:rsid w:val="00715E48"/>
    <w:rsid w:val="00726D99"/>
    <w:rsid w:val="0073268C"/>
    <w:rsid w:val="007364C9"/>
    <w:rsid w:val="00742419"/>
    <w:rsid w:val="00745B61"/>
    <w:rsid w:val="0074713B"/>
    <w:rsid w:val="00752270"/>
    <w:rsid w:val="00764147"/>
    <w:rsid w:val="00780992"/>
    <w:rsid w:val="007A0F44"/>
    <w:rsid w:val="007A13D2"/>
    <w:rsid w:val="007A42D8"/>
    <w:rsid w:val="007A72C6"/>
    <w:rsid w:val="007C55AA"/>
    <w:rsid w:val="007D1E10"/>
    <w:rsid w:val="007D23B0"/>
    <w:rsid w:val="007E1901"/>
    <w:rsid w:val="007E3417"/>
    <w:rsid w:val="007E47DB"/>
    <w:rsid w:val="0080415A"/>
    <w:rsid w:val="00805612"/>
    <w:rsid w:val="00845C81"/>
    <w:rsid w:val="00851473"/>
    <w:rsid w:val="00862977"/>
    <w:rsid w:val="00866FC0"/>
    <w:rsid w:val="008743F6"/>
    <w:rsid w:val="00880482"/>
    <w:rsid w:val="008905A7"/>
    <w:rsid w:val="008B034B"/>
    <w:rsid w:val="008B78A8"/>
    <w:rsid w:val="008D6BCB"/>
    <w:rsid w:val="008D7B87"/>
    <w:rsid w:val="008E2424"/>
    <w:rsid w:val="008E6C31"/>
    <w:rsid w:val="008F7336"/>
    <w:rsid w:val="00900FC9"/>
    <w:rsid w:val="00901876"/>
    <w:rsid w:val="00902418"/>
    <w:rsid w:val="00920C6B"/>
    <w:rsid w:val="00931997"/>
    <w:rsid w:val="00931998"/>
    <w:rsid w:val="00931E1E"/>
    <w:rsid w:val="00946938"/>
    <w:rsid w:val="00971483"/>
    <w:rsid w:val="00984AAE"/>
    <w:rsid w:val="00991549"/>
    <w:rsid w:val="00992928"/>
    <w:rsid w:val="009933D2"/>
    <w:rsid w:val="00993412"/>
    <w:rsid w:val="009B3B7A"/>
    <w:rsid w:val="009E0E5E"/>
    <w:rsid w:val="009E5846"/>
    <w:rsid w:val="00A31261"/>
    <w:rsid w:val="00A359F5"/>
    <w:rsid w:val="00A43164"/>
    <w:rsid w:val="00A44286"/>
    <w:rsid w:val="00A455C4"/>
    <w:rsid w:val="00A76291"/>
    <w:rsid w:val="00A85B28"/>
    <w:rsid w:val="00A875A3"/>
    <w:rsid w:val="00A957DC"/>
    <w:rsid w:val="00A96FDE"/>
    <w:rsid w:val="00A975E8"/>
    <w:rsid w:val="00AA0518"/>
    <w:rsid w:val="00AC1C39"/>
    <w:rsid w:val="00AE7DD1"/>
    <w:rsid w:val="00AF0499"/>
    <w:rsid w:val="00AF280E"/>
    <w:rsid w:val="00B041AC"/>
    <w:rsid w:val="00B1026C"/>
    <w:rsid w:val="00B35A70"/>
    <w:rsid w:val="00B368DC"/>
    <w:rsid w:val="00B42100"/>
    <w:rsid w:val="00B51622"/>
    <w:rsid w:val="00B66065"/>
    <w:rsid w:val="00B703CB"/>
    <w:rsid w:val="00B80FBB"/>
    <w:rsid w:val="00B95F2A"/>
    <w:rsid w:val="00BA69E1"/>
    <w:rsid w:val="00BC0237"/>
    <w:rsid w:val="00BC6655"/>
    <w:rsid w:val="00BD1CC2"/>
    <w:rsid w:val="00BE4BB9"/>
    <w:rsid w:val="00C0260A"/>
    <w:rsid w:val="00C0477B"/>
    <w:rsid w:val="00C148A2"/>
    <w:rsid w:val="00C1776C"/>
    <w:rsid w:val="00C46A52"/>
    <w:rsid w:val="00C6379C"/>
    <w:rsid w:val="00C7283B"/>
    <w:rsid w:val="00C7446E"/>
    <w:rsid w:val="00C84953"/>
    <w:rsid w:val="00CA33A4"/>
    <w:rsid w:val="00CA41D8"/>
    <w:rsid w:val="00CA4FAF"/>
    <w:rsid w:val="00CC2721"/>
    <w:rsid w:val="00CE2572"/>
    <w:rsid w:val="00CF6BEF"/>
    <w:rsid w:val="00D0645F"/>
    <w:rsid w:val="00D168D0"/>
    <w:rsid w:val="00D24175"/>
    <w:rsid w:val="00D401DF"/>
    <w:rsid w:val="00D510B7"/>
    <w:rsid w:val="00D6223E"/>
    <w:rsid w:val="00D73A61"/>
    <w:rsid w:val="00D94195"/>
    <w:rsid w:val="00DA0C49"/>
    <w:rsid w:val="00DA4048"/>
    <w:rsid w:val="00DA7D2F"/>
    <w:rsid w:val="00DB3F3D"/>
    <w:rsid w:val="00DD374D"/>
    <w:rsid w:val="00DE0E74"/>
    <w:rsid w:val="00E00860"/>
    <w:rsid w:val="00E01E25"/>
    <w:rsid w:val="00E13575"/>
    <w:rsid w:val="00E34BAD"/>
    <w:rsid w:val="00E4317A"/>
    <w:rsid w:val="00E7051B"/>
    <w:rsid w:val="00E75A84"/>
    <w:rsid w:val="00E82337"/>
    <w:rsid w:val="00E94602"/>
    <w:rsid w:val="00EA2432"/>
    <w:rsid w:val="00EB7C8C"/>
    <w:rsid w:val="00EC6660"/>
    <w:rsid w:val="00ED64D0"/>
    <w:rsid w:val="00F155C3"/>
    <w:rsid w:val="00F213FF"/>
    <w:rsid w:val="00F31132"/>
    <w:rsid w:val="00F70705"/>
    <w:rsid w:val="00F7564E"/>
    <w:rsid w:val="00F77CDC"/>
    <w:rsid w:val="00F81348"/>
    <w:rsid w:val="00F90278"/>
    <w:rsid w:val="00FB21D7"/>
    <w:rsid w:val="00FB4D59"/>
    <w:rsid w:val="00FB78ED"/>
    <w:rsid w:val="00FC1EBD"/>
    <w:rsid w:val="00FC46DE"/>
    <w:rsid w:val="00FC5EC7"/>
    <w:rsid w:val="00FC6B7C"/>
    <w:rsid w:val="00FD53A0"/>
    <w:rsid w:val="00FE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A3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33A4"/>
    <w:rPr>
      <w:rFonts w:ascii="Tahoma" w:hAnsi="Tahoma" w:cs="Tahoma"/>
      <w:sz w:val="16"/>
      <w:szCs w:val="16"/>
    </w:rPr>
  </w:style>
  <w:style w:type="character" w:customStyle="1" w:styleId="BalloonTextChar">
    <w:name w:val="Balloon Text Char"/>
    <w:basedOn w:val="DefaultParagraphFont"/>
    <w:link w:val="BalloonText"/>
    <w:rsid w:val="00CA33A4"/>
    <w:rPr>
      <w:rFonts w:ascii="Tahoma" w:hAnsi="Tahoma" w:cs="Tahoma"/>
      <w:sz w:val="16"/>
      <w:szCs w:val="16"/>
    </w:rPr>
  </w:style>
  <w:style w:type="character" w:customStyle="1" w:styleId="Heading1Char">
    <w:name w:val="Heading 1 Char"/>
    <w:basedOn w:val="DefaultParagraphFont"/>
    <w:link w:val="Heading1"/>
    <w:rsid w:val="00CA33A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63740"/>
    <w:rPr>
      <w:color w:val="0000FF"/>
      <w:u w:val="single"/>
    </w:rPr>
  </w:style>
  <w:style w:type="paragraph" w:styleId="ListParagraph">
    <w:name w:val="List Paragraph"/>
    <w:basedOn w:val="Normal"/>
    <w:uiPriority w:val="34"/>
    <w:qFormat/>
    <w:rsid w:val="00880482"/>
    <w:pPr>
      <w:ind w:left="720"/>
      <w:contextualSpacing/>
    </w:pPr>
  </w:style>
  <w:style w:type="character" w:styleId="FollowedHyperlink">
    <w:name w:val="FollowedHyperlink"/>
    <w:basedOn w:val="DefaultParagraphFont"/>
    <w:rsid w:val="00B703CB"/>
    <w:rPr>
      <w:color w:val="800080" w:themeColor="followedHyperlink"/>
      <w:u w:val="single"/>
    </w:rPr>
  </w:style>
  <w:style w:type="character" w:styleId="CommentReference">
    <w:name w:val="annotation reference"/>
    <w:basedOn w:val="DefaultParagraphFont"/>
    <w:rsid w:val="008B78A8"/>
    <w:rPr>
      <w:sz w:val="16"/>
      <w:szCs w:val="16"/>
    </w:rPr>
  </w:style>
  <w:style w:type="paragraph" w:styleId="CommentText">
    <w:name w:val="annotation text"/>
    <w:basedOn w:val="Normal"/>
    <w:link w:val="CommentTextChar"/>
    <w:rsid w:val="008B78A8"/>
    <w:rPr>
      <w:sz w:val="20"/>
      <w:szCs w:val="20"/>
    </w:rPr>
  </w:style>
  <w:style w:type="character" w:customStyle="1" w:styleId="CommentTextChar">
    <w:name w:val="Comment Text Char"/>
    <w:basedOn w:val="DefaultParagraphFont"/>
    <w:link w:val="CommentText"/>
    <w:rsid w:val="008B78A8"/>
  </w:style>
  <w:style w:type="paragraph" w:styleId="CommentSubject">
    <w:name w:val="annotation subject"/>
    <w:basedOn w:val="CommentText"/>
    <w:next w:val="CommentText"/>
    <w:link w:val="CommentSubjectChar"/>
    <w:rsid w:val="008B78A8"/>
    <w:rPr>
      <w:b/>
      <w:bCs/>
    </w:rPr>
  </w:style>
  <w:style w:type="character" w:customStyle="1" w:styleId="CommentSubjectChar">
    <w:name w:val="Comment Subject Char"/>
    <w:basedOn w:val="CommentTextChar"/>
    <w:link w:val="CommentSubject"/>
    <w:rsid w:val="008B78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A3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33A4"/>
    <w:rPr>
      <w:rFonts w:ascii="Tahoma" w:hAnsi="Tahoma" w:cs="Tahoma"/>
      <w:sz w:val="16"/>
      <w:szCs w:val="16"/>
    </w:rPr>
  </w:style>
  <w:style w:type="character" w:customStyle="1" w:styleId="BalloonTextChar">
    <w:name w:val="Balloon Text Char"/>
    <w:basedOn w:val="DefaultParagraphFont"/>
    <w:link w:val="BalloonText"/>
    <w:rsid w:val="00CA33A4"/>
    <w:rPr>
      <w:rFonts w:ascii="Tahoma" w:hAnsi="Tahoma" w:cs="Tahoma"/>
      <w:sz w:val="16"/>
      <w:szCs w:val="16"/>
    </w:rPr>
  </w:style>
  <w:style w:type="character" w:customStyle="1" w:styleId="Heading1Char">
    <w:name w:val="Heading 1 Char"/>
    <w:basedOn w:val="DefaultParagraphFont"/>
    <w:link w:val="Heading1"/>
    <w:rsid w:val="00CA33A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63740"/>
    <w:rPr>
      <w:color w:val="0000FF"/>
      <w:u w:val="single"/>
    </w:rPr>
  </w:style>
  <w:style w:type="paragraph" w:styleId="ListParagraph">
    <w:name w:val="List Paragraph"/>
    <w:basedOn w:val="Normal"/>
    <w:uiPriority w:val="34"/>
    <w:qFormat/>
    <w:rsid w:val="00880482"/>
    <w:pPr>
      <w:ind w:left="720"/>
      <w:contextualSpacing/>
    </w:pPr>
  </w:style>
  <w:style w:type="character" w:styleId="FollowedHyperlink">
    <w:name w:val="FollowedHyperlink"/>
    <w:basedOn w:val="DefaultParagraphFont"/>
    <w:rsid w:val="00B703CB"/>
    <w:rPr>
      <w:color w:val="800080" w:themeColor="followedHyperlink"/>
      <w:u w:val="single"/>
    </w:rPr>
  </w:style>
  <w:style w:type="character" w:styleId="CommentReference">
    <w:name w:val="annotation reference"/>
    <w:basedOn w:val="DefaultParagraphFont"/>
    <w:rsid w:val="008B78A8"/>
    <w:rPr>
      <w:sz w:val="16"/>
      <w:szCs w:val="16"/>
    </w:rPr>
  </w:style>
  <w:style w:type="paragraph" w:styleId="CommentText">
    <w:name w:val="annotation text"/>
    <w:basedOn w:val="Normal"/>
    <w:link w:val="CommentTextChar"/>
    <w:rsid w:val="008B78A8"/>
    <w:rPr>
      <w:sz w:val="20"/>
      <w:szCs w:val="20"/>
    </w:rPr>
  </w:style>
  <w:style w:type="character" w:customStyle="1" w:styleId="CommentTextChar">
    <w:name w:val="Comment Text Char"/>
    <w:basedOn w:val="DefaultParagraphFont"/>
    <w:link w:val="CommentText"/>
    <w:rsid w:val="008B78A8"/>
  </w:style>
  <w:style w:type="paragraph" w:styleId="CommentSubject">
    <w:name w:val="annotation subject"/>
    <w:basedOn w:val="CommentText"/>
    <w:next w:val="CommentText"/>
    <w:link w:val="CommentSubjectChar"/>
    <w:rsid w:val="008B78A8"/>
    <w:rPr>
      <w:b/>
      <w:bCs/>
    </w:rPr>
  </w:style>
  <w:style w:type="character" w:customStyle="1" w:styleId="CommentSubjectChar">
    <w:name w:val="Comment Subject Char"/>
    <w:basedOn w:val="CommentTextChar"/>
    <w:link w:val="CommentSubject"/>
    <w:rsid w:val="008B7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bengt.hedberg@ssm.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onr.org.uk/event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sreg.eu/news/ensreg-working-group-2-workshop-member-states-lessons-learned-notification-national-program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nr.org.uk/events.htm" TargetMode="External"/><Relationship Id="rId4" Type="http://schemas.microsoft.com/office/2007/relationships/stylesWithEffects" Target="stylesWithEffects.xml"/><Relationship Id="rId9" Type="http://schemas.openxmlformats.org/officeDocument/2006/relationships/image" Target="cid:image001.png@01D1C26D.E77B5B20" TargetMode="External"/><Relationship Id="rId14" Type="http://schemas.openxmlformats.org/officeDocument/2006/relationships/hyperlink" Target="mailto:ONR.International@on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52D5-B97A-463C-A820-D20B713D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2905</Characters>
  <Application>Microsoft Office Word</Application>
  <DocSecurity>4</DocSecurity>
  <Lines>61</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Health and Safety Executive</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LENTZ Sophie (ENER)</cp:lastModifiedBy>
  <cp:revision>2</cp:revision>
  <cp:lastPrinted>2016-09-09T07:48:00Z</cp:lastPrinted>
  <dcterms:created xsi:type="dcterms:W3CDTF">2016-09-09T07:50:00Z</dcterms:created>
  <dcterms:modified xsi:type="dcterms:W3CDTF">2016-09-09T07:50:00Z</dcterms:modified>
</cp:coreProperties>
</file>